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1EA5A" w14:textId="3D3DAD98" w:rsidR="00AA549A" w:rsidRDefault="00AA549A" w:rsidP="00AA549A">
      <w:pPr>
        <w:pStyle w:val="NormaleWeb"/>
        <w:jc w:val="center"/>
        <w:rPr>
          <w:rStyle w:val="Enfasigrassetto"/>
          <w:rFonts w:ascii="Arial" w:hAnsi="Arial" w:cs="Arial"/>
        </w:rPr>
      </w:pPr>
      <w:r>
        <w:rPr>
          <w:rStyle w:val="Enfasigrassetto"/>
          <w:rFonts w:ascii="Arial" w:hAnsi="Arial" w:cs="Arial"/>
        </w:rPr>
        <w:t>COMUNICATO STAMPA</w:t>
      </w:r>
    </w:p>
    <w:p w14:paraId="687BE9BF" w14:textId="4FA82615" w:rsidR="00AA549A" w:rsidRDefault="00AA549A" w:rsidP="00AA549A">
      <w:pPr>
        <w:pStyle w:val="NormaleWeb"/>
        <w:jc w:val="center"/>
        <w:rPr>
          <w:rStyle w:val="Enfasigrassetto"/>
          <w:rFonts w:ascii="Arial" w:hAnsi="Arial" w:cs="Arial"/>
        </w:rPr>
      </w:pPr>
      <w:r w:rsidRPr="00AA549A">
        <w:rPr>
          <w:rStyle w:val="Enfasigrassetto"/>
          <w:rFonts w:ascii="Arial" w:hAnsi="Arial" w:cs="Arial"/>
        </w:rPr>
        <w:t xml:space="preserve">IREN SI AGGIUDICA L’ASTA FER-X </w:t>
      </w:r>
      <w:r w:rsidR="00966CEB">
        <w:rPr>
          <w:rStyle w:val="Enfasigrassetto"/>
          <w:rFonts w:ascii="Arial" w:hAnsi="Arial" w:cs="Arial"/>
        </w:rPr>
        <w:t>PER</w:t>
      </w:r>
      <w:r w:rsidR="00966CEB" w:rsidRPr="00AA549A">
        <w:rPr>
          <w:rStyle w:val="Enfasigrassetto"/>
          <w:rFonts w:ascii="Arial" w:hAnsi="Arial" w:cs="Arial"/>
        </w:rPr>
        <w:t xml:space="preserve"> </w:t>
      </w:r>
      <w:r w:rsidRPr="00AA549A">
        <w:rPr>
          <w:rStyle w:val="Enfasigrassetto"/>
          <w:rFonts w:ascii="Arial" w:hAnsi="Arial" w:cs="Arial"/>
        </w:rPr>
        <w:t>IL PROGETTO AGRIVOLTAICO</w:t>
      </w:r>
      <w:r w:rsidR="000911F5">
        <w:rPr>
          <w:rStyle w:val="Enfasigrassetto"/>
          <w:rFonts w:ascii="Arial" w:hAnsi="Arial" w:cs="Arial"/>
        </w:rPr>
        <w:t xml:space="preserve"> AVANZATO</w:t>
      </w:r>
      <w:r w:rsidRPr="00AA549A">
        <w:rPr>
          <w:rStyle w:val="Enfasigrassetto"/>
          <w:rFonts w:ascii="Arial" w:hAnsi="Arial" w:cs="Arial"/>
        </w:rPr>
        <w:t xml:space="preserve"> DI ROVIGO</w:t>
      </w:r>
      <w:r>
        <w:rPr>
          <w:rStyle w:val="Enfasigrassetto"/>
          <w:rFonts w:ascii="Arial" w:hAnsi="Arial" w:cs="Arial"/>
        </w:rPr>
        <w:t xml:space="preserve"> </w:t>
      </w:r>
    </w:p>
    <w:p w14:paraId="600DF200" w14:textId="00C9CCB9" w:rsidR="00AA549A" w:rsidRPr="00AA549A" w:rsidRDefault="00AA549A" w:rsidP="00AA549A">
      <w:pPr>
        <w:pStyle w:val="NormaleWeb"/>
        <w:numPr>
          <w:ilvl w:val="0"/>
          <w:numId w:val="7"/>
        </w:numPr>
        <w:jc w:val="both"/>
        <w:rPr>
          <w:rFonts w:ascii="Arial" w:hAnsi="Arial" w:cs="Arial"/>
          <w:b/>
          <w:bCs/>
          <w:i/>
          <w:iCs/>
        </w:rPr>
      </w:pPr>
      <w:r w:rsidRPr="00AA549A">
        <w:rPr>
          <w:rFonts w:ascii="Arial" w:hAnsi="Arial" w:cs="Arial"/>
          <w:b/>
          <w:bCs/>
          <w:i/>
          <w:iCs/>
        </w:rPr>
        <w:t xml:space="preserve">Il Gruppo sarà titolare di un contratto </w:t>
      </w:r>
      <w:r w:rsidR="00966CEB">
        <w:rPr>
          <w:rFonts w:ascii="Arial" w:hAnsi="Arial" w:cs="Arial"/>
          <w:b/>
          <w:bCs/>
          <w:i/>
          <w:iCs/>
        </w:rPr>
        <w:t>per differenza (</w:t>
      </w:r>
      <w:proofErr w:type="spellStart"/>
      <w:r w:rsidR="00966CEB">
        <w:rPr>
          <w:rFonts w:ascii="Arial" w:hAnsi="Arial" w:cs="Arial"/>
          <w:b/>
          <w:bCs/>
          <w:i/>
          <w:iCs/>
        </w:rPr>
        <w:t>CfD</w:t>
      </w:r>
      <w:proofErr w:type="spellEnd"/>
      <w:r w:rsidR="00966CEB">
        <w:rPr>
          <w:rFonts w:ascii="Arial" w:hAnsi="Arial" w:cs="Arial"/>
          <w:b/>
          <w:bCs/>
          <w:i/>
          <w:iCs/>
        </w:rPr>
        <w:t xml:space="preserve">) di durata </w:t>
      </w:r>
      <w:r w:rsidRPr="00AA549A">
        <w:rPr>
          <w:rFonts w:ascii="Arial" w:hAnsi="Arial" w:cs="Arial"/>
          <w:b/>
          <w:bCs/>
          <w:i/>
          <w:iCs/>
        </w:rPr>
        <w:t xml:space="preserve">ventennale con </w:t>
      </w:r>
      <w:r w:rsidR="00966CEB">
        <w:rPr>
          <w:rFonts w:ascii="Arial" w:hAnsi="Arial" w:cs="Arial"/>
          <w:b/>
          <w:bCs/>
          <w:i/>
          <w:iCs/>
        </w:rPr>
        <w:t>GSE per la valorizzazione dell’energia prodotta dall’impianto</w:t>
      </w:r>
      <w:r w:rsidRPr="00AA549A">
        <w:rPr>
          <w:rFonts w:ascii="Arial" w:hAnsi="Arial" w:cs="Arial"/>
          <w:b/>
          <w:bCs/>
          <w:i/>
          <w:iCs/>
        </w:rPr>
        <w:t>;</w:t>
      </w:r>
    </w:p>
    <w:p w14:paraId="49C0E8CD" w14:textId="38F5DFA9" w:rsidR="00AA549A" w:rsidRDefault="00AA549A" w:rsidP="00AA549A">
      <w:pPr>
        <w:pStyle w:val="NormaleWeb"/>
        <w:numPr>
          <w:ilvl w:val="0"/>
          <w:numId w:val="7"/>
        </w:numPr>
        <w:jc w:val="both"/>
        <w:rPr>
          <w:rFonts w:ascii="Arial" w:hAnsi="Arial" w:cs="Arial"/>
          <w:b/>
          <w:bCs/>
          <w:i/>
          <w:iCs/>
        </w:rPr>
      </w:pPr>
      <w:r w:rsidRPr="00AA549A">
        <w:rPr>
          <w:rFonts w:ascii="Arial" w:hAnsi="Arial" w:cs="Arial"/>
          <w:b/>
          <w:bCs/>
          <w:i/>
          <w:iCs/>
        </w:rPr>
        <w:t>Risultato che rafforza la solidità degli investimenti industriali del Gruppo.</w:t>
      </w:r>
    </w:p>
    <w:p w14:paraId="74C331EE" w14:textId="13157DAF" w:rsidR="00AA549A" w:rsidRPr="00AA549A" w:rsidRDefault="005D7DB1" w:rsidP="00AA549A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Reggio Emilia</w:t>
      </w:r>
      <w:r w:rsidR="00AA549A">
        <w:rPr>
          <w:rFonts w:ascii="Arial" w:hAnsi="Arial" w:cs="Arial"/>
          <w:i/>
          <w:iCs/>
        </w:rPr>
        <w:t xml:space="preserve">, </w:t>
      </w:r>
      <w:r w:rsidR="00B3403E">
        <w:rPr>
          <w:rFonts w:ascii="Arial" w:hAnsi="Arial" w:cs="Arial"/>
          <w:i/>
          <w:iCs/>
        </w:rPr>
        <w:t>9</w:t>
      </w:r>
      <w:r w:rsidRPr="00AA549A">
        <w:rPr>
          <w:rFonts w:ascii="Arial" w:hAnsi="Arial" w:cs="Arial"/>
          <w:i/>
          <w:iCs/>
        </w:rPr>
        <w:t xml:space="preserve"> </w:t>
      </w:r>
      <w:r w:rsidR="00AA549A" w:rsidRPr="00AA549A">
        <w:rPr>
          <w:rFonts w:ascii="Arial" w:hAnsi="Arial" w:cs="Arial"/>
          <w:i/>
          <w:iCs/>
        </w:rPr>
        <w:t>dicembre 2025</w:t>
      </w:r>
      <w:r w:rsidR="00AA549A" w:rsidRPr="00AA549A">
        <w:rPr>
          <w:rFonts w:ascii="Arial" w:hAnsi="Arial" w:cs="Arial"/>
        </w:rPr>
        <w:t xml:space="preserve"> – Il GSE ha pubblicato le graduatorie della prima asta FER-X transitoria, una procedura caratterizzata da una forte competitività tra gli operatori.</w:t>
      </w:r>
      <w:r w:rsidR="00AA549A">
        <w:rPr>
          <w:rFonts w:ascii="Arial" w:hAnsi="Arial" w:cs="Arial"/>
        </w:rPr>
        <w:t xml:space="preserve"> </w:t>
      </w:r>
      <w:r w:rsidR="00AA549A" w:rsidRPr="00AA549A">
        <w:rPr>
          <w:rFonts w:ascii="Arial" w:hAnsi="Arial" w:cs="Arial"/>
        </w:rPr>
        <w:t xml:space="preserve">Iren </w:t>
      </w:r>
      <w:r w:rsidR="000911F5">
        <w:rPr>
          <w:rFonts w:ascii="Arial" w:hAnsi="Arial" w:cs="Arial"/>
        </w:rPr>
        <w:t>è tra gli aggiudicatari dell’asta con</w:t>
      </w:r>
      <w:r w:rsidR="00AA549A" w:rsidRPr="00AA549A">
        <w:rPr>
          <w:rFonts w:ascii="Arial" w:hAnsi="Arial" w:cs="Arial"/>
        </w:rPr>
        <w:t xml:space="preserve"> il progetto agrivoltaico avanzato </w:t>
      </w:r>
      <w:r w:rsidR="000911F5">
        <w:rPr>
          <w:rFonts w:ascii="Arial" w:hAnsi="Arial" w:cs="Arial"/>
        </w:rPr>
        <w:t>che il Gruppo sta realizzando a Rovigo</w:t>
      </w:r>
      <w:r w:rsidR="00AA549A" w:rsidRPr="00AA549A">
        <w:rPr>
          <w:rFonts w:ascii="Arial" w:hAnsi="Arial" w:cs="Arial"/>
        </w:rPr>
        <w:t>,</w:t>
      </w:r>
      <w:r w:rsidR="000911F5">
        <w:rPr>
          <w:rFonts w:ascii="Arial" w:hAnsi="Arial" w:cs="Arial"/>
        </w:rPr>
        <w:t xml:space="preserve"> a seguito dell’acquisizione dell’autorizzazione nel 2024</w:t>
      </w:r>
      <w:r w:rsidR="00AA549A" w:rsidRPr="00AA549A">
        <w:rPr>
          <w:rFonts w:ascii="Arial" w:hAnsi="Arial" w:cs="Arial"/>
        </w:rPr>
        <w:t xml:space="preserve"> </w:t>
      </w:r>
      <w:r w:rsidR="00966CEB">
        <w:rPr>
          <w:rFonts w:ascii="Arial" w:hAnsi="Arial" w:cs="Arial"/>
        </w:rPr>
        <w:t xml:space="preserve">da parte di </w:t>
      </w:r>
      <w:r w:rsidR="00AA549A" w:rsidRPr="00AA549A">
        <w:rPr>
          <w:rFonts w:ascii="Arial" w:hAnsi="Arial" w:cs="Arial"/>
        </w:rPr>
        <w:t>Iren Green Generation.</w:t>
      </w:r>
    </w:p>
    <w:p w14:paraId="7F5F66BA" w14:textId="5B90E861" w:rsidR="00AA549A" w:rsidRPr="00AA549A" w:rsidRDefault="00AA549A" w:rsidP="00AA549A">
      <w:pPr>
        <w:pStyle w:val="NormaleWeb"/>
        <w:jc w:val="both"/>
        <w:rPr>
          <w:rFonts w:ascii="Arial" w:hAnsi="Arial" w:cs="Arial"/>
        </w:rPr>
      </w:pPr>
      <w:r w:rsidRPr="00AA549A">
        <w:rPr>
          <w:rFonts w:ascii="Arial" w:hAnsi="Arial" w:cs="Arial"/>
        </w:rPr>
        <w:t>L’impianto</w:t>
      </w:r>
      <w:r>
        <w:rPr>
          <w:rFonts w:ascii="Arial" w:hAnsi="Arial" w:cs="Arial"/>
        </w:rPr>
        <w:t xml:space="preserve">, con una capacità fotovoltaica di </w:t>
      </w:r>
      <w:r w:rsidR="00966CEB">
        <w:rPr>
          <w:rFonts w:ascii="Arial" w:hAnsi="Arial" w:cs="Arial"/>
        </w:rPr>
        <w:t xml:space="preserve">ca </w:t>
      </w:r>
      <w:r w:rsidRPr="00AA549A">
        <w:rPr>
          <w:rFonts w:ascii="Arial" w:hAnsi="Arial" w:cs="Arial"/>
        </w:rPr>
        <w:t>49 MWp</w:t>
      </w:r>
      <w:r>
        <w:rPr>
          <w:rFonts w:ascii="Arial" w:hAnsi="Arial" w:cs="Arial"/>
        </w:rPr>
        <w:t xml:space="preserve">, </w:t>
      </w:r>
      <w:r w:rsidR="000911F5">
        <w:rPr>
          <w:rFonts w:ascii="Arial" w:hAnsi="Arial" w:cs="Arial"/>
        </w:rPr>
        <w:t xml:space="preserve">è tra i primi </w:t>
      </w:r>
      <w:r w:rsidR="00966CEB">
        <w:rPr>
          <w:rFonts w:ascii="Arial" w:hAnsi="Arial" w:cs="Arial"/>
        </w:rPr>
        <w:t xml:space="preserve">progetti </w:t>
      </w:r>
      <w:r w:rsidR="000911F5">
        <w:rPr>
          <w:rFonts w:ascii="Arial" w:hAnsi="Arial" w:cs="Arial"/>
        </w:rPr>
        <w:t>di agrivoltaico avanzato</w:t>
      </w:r>
      <w:r w:rsidR="00966CEB">
        <w:rPr>
          <w:rFonts w:ascii="Arial" w:hAnsi="Arial" w:cs="Arial"/>
        </w:rPr>
        <w:t xml:space="preserve"> che saranno</w:t>
      </w:r>
      <w:r w:rsidR="000911F5">
        <w:rPr>
          <w:rFonts w:ascii="Arial" w:hAnsi="Arial" w:cs="Arial"/>
        </w:rPr>
        <w:t xml:space="preserve"> realizzati in Italia</w:t>
      </w:r>
      <w:r w:rsidR="00966CEB">
        <w:rPr>
          <w:rFonts w:ascii="Arial" w:hAnsi="Arial" w:cs="Arial"/>
        </w:rPr>
        <w:t>:</w:t>
      </w:r>
      <w:r w:rsidR="000911F5">
        <w:rPr>
          <w:rFonts w:ascii="Arial" w:hAnsi="Arial" w:cs="Arial"/>
        </w:rPr>
        <w:t xml:space="preserve"> grazie all’installazione di pannelli</w:t>
      </w:r>
      <w:r w:rsidRPr="00AA549A">
        <w:rPr>
          <w:rFonts w:ascii="Arial" w:hAnsi="Arial" w:cs="Arial"/>
        </w:rPr>
        <w:t xml:space="preserve"> a oltre due metri dal suolo, </w:t>
      </w:r>
      <w:r w:rsidR="000911F5">
        <w:rPr>
          <w:rFonts w:ascii="Arial" w:hAnsi="Arial" w:cs="Arial"/>
        </w:rPr>
        <w:t>garantisce</w:t>
      </w:r>
      <w:r w:rsidR="000911F5" w:rsidRPr="00AA549A">
        <w:rPr>
          <w:rFonts w:ascii="Arial" w:hAnsi="Arial" w:cs="Arial"/>
        </w:rPr>
        <w:t xml:space="preserve"> </w:t>
      </w:r>
      <w:r w:rsidRPr="00AA549A">
        <w:rPr>
          <w:rFonts w:ascii="Arial" w:hAnsi="Arial" w:cs="Arial"/>
        </w:rPr>
        <w:t xml:space="preserve">la piena integrazione tra coltivazioni agricole e produzione energetica. Con un’estensione di 65 ettari e una produzione attesa di circa </w:t>
      </w:r>
      <w:r w:rsidRPr="00AA549A">
        <w:rPr>
          <w:rStyle w:val="Enfasigrassetto"/>
          <w:rFonts w:ascii="Arial" w:hAnsi="Arial" w:cs="Arial"/>
        </w:rPr>
        <w:t>80 GWh l’anno</w:t>
      </w:r>
      <w:r w:rsidRPr="00AA549A">
        <w:rPr>
          <w:rFonts w:ascii="Arial" w:hAnsi="Arial" w:cs="Arial"/>
        </w:rPr>
        <w:t xml:space="preserve">, il progetto potrà soddisfare i consumi di </w:t>
      </w:r>
      <w:r w:rsidRPr="00AA549A">
        <w:rPr>
          <w:rStyle w:val="Enfasigrassetto"/>
          <w:rFonts w:ascii="Arial" w:hAnsi="Arial" w:cs="Arial"/>
        </w:rPr>
        <w:t>30 mila famiglie</w:t>
      </w:r>
      <w:r w:rsidRPr="00AA549A">
        <w:rPr>
          <w:rFonts w:ascii="Arial" w:hAnsi="Arial" w:cs="Arial"/>
        </w:rPr>
        <w:t>. L’investimento complessivo previsto è pari a</w:t>
      </w:r>
      <w:r w:rsidR="00966CEB">
        <w:rPr>
          <w:rFonts w:ascii="Arial" w:hAnsi="Arial" w:cs="Arial"/>
        </w:rPr>
        <w:t xml:space="preserve"> ca</w:t>
      </w:r>
      <w:r w:rsidRPr="00AA549A">
        <w:rPr>
          <w:rFonts w:ascii="Arial" w:hAnsi="Arial" w:cs="Arial"/>
        </w:rPr>
        <w:t xml:space="preserve"> </w:t>
      </w:r>
      <w:r w:rsidRPr="00AA549A">
        <w:rPr>
          <w:rStyle w:val="Enfasigrassetto"/>
          <w:rFonts w:ascii="Arial" w:hAnsi="Arial" w:cs="Arial"/>
        </w:rPr>
        <w:t>5</w:t>
      </w:r>
      <w:r w:rsidR="00966CEB">
        <w:rPr>
          <w:rStyle w:val="Enfasigrassetto"/>
          <w:rFonts w:ascii="Arial" w:hAnsi="Arial" w:cs="Arial"/>
        </w:rPr>
        <w:t>0</w:t>
      </w:r>
      <w:r w:rsidRPr="00AA549A">
        <w:rPr>
          <w:rStyle w:val="Enfasigrassetto"/>
          <w:rFonts w:ascii="Arial" w:hAnsi="Arial" w:cs="Arial"/>
        </w:rPr>
        <w:t xml:space="preserve"> milioni di euro</w:t>
      </w:r>
      <w:r w:rsidRPr="00AA549A">
        <w:rPr>
          <w:rFonts w:ascii="Arial" w:hAnsi="Arial" w:cs="Arial"/>
        </w:rPr>
        <w:t>, con entrata in esercizio entro il 2027.</w:t>
      </w:r>
    </w:p>
    <w:p w14:paraId="09F4E3BC" w14:textId="612FB830" w:rsidR="00AA549A" w:rsidRPr="00AA549A" w:rsidRDefault="00AA549A" w:rsidP="00AA549A">
      <w:pPr>
        <w:pStyle w:val="NormaleWeb"/>
        <w:jc w:val="both"/>
        <w:rPr>
          <w:rFonts w:ascii="Arial" w:hAnsi="Arial" w:cs="Arial"/>
        </w:rPr>
      </w:pPr>
      <w:r w:rsidRPr="00AA549A">
        <w:rPr>
          <w:rFonts w:ascii="Arial" w:hAnsi="Arial" w:cs="Arial"/>
        </w:rPr>
        <w:t xml:space="preserve">Nell’asta FER-X, Iren ha presentato un’offerta con </w:t>
      </w:r>
      <w:r w:rsidRPr="00AA549A">
        <w:rPr>
          <w:rStyle w:val="Enfasigrassetto"/>
          <w:rFonts w:ascii="Arial" w:hAnsi="Arial" w:cs="Arial"/>
        </w:rPr>
        <w:t>sconto del 34,319%</w:t>
      </w:r>
      <w:r w:rsidRPr="00AA549A">
        <w:rPr>
          <w:rFonts w:ascii="Arial" w:hAnsi="Arial" w:cs="Arial"/>
        </w:rPr>
        <w:t xml:space="preserve"> rispetto al prezzo base di 90,689 €/MWh, risultando aggiudicataria con una tariffa di </w:t>
      </w:r>
      <w:r w:rsidRPr="00AA549A">
        <w:rPr>
          <w:rStyle w:val="Enfasigrassetto"/>
          <w:rFonts w:ascii="Arial" w:hAnsi="Arial" w:cs="Arial"/>
        </w:rPr>
        <w:t>59,565 €/MWh</w:t>
      </w:r>
      <w:r w:rsidRPr="00AA549A">
        <w:rPr>
          <w:rFonts w:ascii="Arial" w:hAnsi="Arial" w:cs="Arial"/>
        </w:rPr>
        <w:t xml:space="preserve">. Tenendo conto del </w:t>
      </w:r>
      <w:r w:rsidRPr="00AA549A">
        <w:rPr>
          <w:rStyle w:val="Enfasigrassetto"/>
          <w:rFonts w:ascii="Arial" w:hAnsi="Arial" w:cs="Arial"/>
        </w:rPr>
        <w:t>premio zonale</w:t>
      </w:r>
      <w:r w:rsidRPr="00AA549A">
        <w:rPr>
          <w:rFonts w:ascii="Arial" w:hAnsi="Arial" w:cs="Arial"/>
        </w:rPr>
        <w:t xml:space="preserve"> di 10 €/MWh </w:t>
      </w:r>
      <w:r w:rsidR="00966CEB">
        <w:rPr>
          <w:rFonts w:ascii="Arial" w:hAnsi="Arial" w:cs="Arial"/>
        </w:rPr>
        <w:t xml:space="preserve">previsto per </w:t>
      </w:r>
      <w:r w:rsidRPr="00AA549A">
        <w:rPr>
          <w:rFonts w:ascii="Arial" w:hAnsi="Arial" w:cs="Arial"/>
        </w:rPr>
        <w:t>la zona N</w:t>
      </w:r>
      <w:r>
        <w:rPr>
          <w:rFonts w:ascii="Arial" w:hAnsi="Arial" w:cs="Arial"/>
        </w:rPr>
        <w:t>ord</w:t>
      </w:r>
      <w:r w:rsidRPr="00AA549A">
        <w:rPr>
          <w:rFonts w:ascii="Arial" w:hAnsi="Arial" w:cs="Arial"/>
        </w:rPr>
        <w:t xml:space="preserve"> e del </w:t>
      </w:r>
      <w:r w:rsidRPr="00AA549A">
        <w:rPr>
          <w:rStyle w:val="Enfasigrassetto"/>
          <w:rFonts w:ascii="Arial" w:hAnsi="Arial" w:cs="Arial"/>
        </w:rPr>
        <w:t>correttivo inflattivo</w:t>
      </w:r>
      <w:r w:rsidRPr="00AA549A">
        <w:rPr>
          <w:rFonts w:ascii="Arial" w:hAnsi="Arial" w:cs="Arial"/>
        </w:rPr>
        <w:t xml:space="preserve">, Iren beneficerà di un </w:t>
      </w:r>
      <w:r w:rsidRPr="00AA549A">
        <w:rPr>
          <w:rStyle w:val="Enfasigrassetto"/>
          <w:rFonts w:ascii="Arial" w:hAnsi="Arial" w:cs="Arial"/>
        </w:rPr>
        <w:t xml:space="preserve">contratto </w:t>
      </w:r>
      <w:proofErr w:type="spellStart"/>
      <w:r w:rsidRPr="00AA549A">
        <w:rPr>
          <w:rStyle w:val="Enfasigrassetto"/>
          <w:rFonts w:ascii="Arial" w:hAnsi="Arial" w:cs="Arial"/>
        </w:rPr>
        <w:t>CfD</w:t>
      </w:r>
      <w:proofErr w:type="spellEnd"/>
      <w:r w:rsidRPr="00AA549A">
        <w:rPr>
          <w:rStyle w:val="Enfasigrassetto"/>
          <w:rFonts w:ascii="Arial" w:hAnsi="Arial" w:cs="Arial"/>
        </w:rPr>
        <w:t xml:space="preserve"> ventennale</w:t>
      </w:r>
      <w:r w:rsidR="00966CEB">
        <w:rPr>
          <w:rStyle w:val="Enfasigrassetto"/>
          <w:rFonts w:ascii="Arial" w:hAnsi="Arial" w:cs="Arial"/>
        </w:rPr>
        <w:t xml:space="preserve"> che garantirà di valorizzare l’energia prodotta</w:t>
      </w:r>
      <w:r w:rsidRPr="00AA549A">
        <w:rPr>
          <w:rStyle w:val="Enfasigrassetto"/>
          <w:rFonts w:ascii="Arial" w:hAnsi="Arial" w:cs="Arial"/>
        </w:rPr>
        <w:t xml:space="preserve"> a</w:t>
      </w:r>
      <w:r w:rsidR="00966CEB">
        <w:rPr>
          <w:rStyle w:val="Enfasigrassetto"/>
          <w:rFonts w:ascii="Arial" w:hAnsi="Arial" w:cs="Arial"/>
        </w:rPr>
        <w:t xml:space="preserve"> circa</w:t>
      </w:r>
      <w:r w:rsidRPr="00AA549A">
        <w:rPr>
          <w:rStyle w:val="Enfasigrassetto"/>
          <w:rFonts w:ascii="Arial" w:hAnsi="Arial" w:cs="Arial"/>
        </w:rPr>
        <w:t xml:space="preserve"> 72 €/MWh</w:t>
      </w:r>
      <w:r w:rsidRPr="00AA549A">
        <w:rPr>
          <w:rFonts w:ascii="Arial" w:hAnsi="Arial" w:cs="Arial"/>
        </w:rPr>
        <w:t>.</w:t>
      </w:r>
    </w:p>
    <w:p w14:paraId="65C54050" w14:textId="77777777" w:rsidR="00966258" w:rsidRDefault="00966258" w:rsidP="00966258">
      <w:pPr>
        <w:pStyle w:val="NormaleWeb"/>
        <w:jc w:val="both"/>
        <w:rPr>
          <w:rFonts w:ascii="Arial" w:hAnsi="Arial" w:cs="Arial"/>
        </w:rPr>
      </w:pPr>
      <w:r w:rsidRPr="00AA549A">
        <w:rPr>
          <w:rFonts w:ascii="Arial" w:hAnsi="Arial" w:cs="Arial"/>
        </w:rPr>
        <w:t>Un risultato che conferma la solidità della strategia industriale del Gruppo, garantendo visibilità e protezione economica dell’investimento, già pienamente nella disponibilità di Iren Green Generation.</w:t>
      </w:r>
    </w:p>
    <w:p w14:paraId="0C63BF8D" w14:textId="74E2D46D" w:rsidR="00966258" w:rsidRDefault="00966258" w:rsidP="00AA549A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Questa operazione si aggiunge alla recente entrata in servizio </w:t>
      </w:r>
      <w:r w:rsidRPr="00554029">
        <w:rPr>
          <w:rFonts w:ascii="Arial" w:hAnsi="Arial" w:cs="Arial"/>
          <w:b/>
          <w:bCs/>
        </w:rPr>
        <w:t>dell’impianto fotovoltaico Iren di Noto</w:t>
      </w:r>
      <w:r>
        <w:rPr>
          <w:rFonts w:ascii="Arial" w:hAnsi="Arial" w:cs="Arial"/>
        </w:rPr>
        <w:t xml:space="preserve">, in Sicilia, che con </w:t>
      </w:r>
      <w:r w:rsidRPr="00966258">
        <w:rPr>
          <w:rFonts w:ascii="Arial" w:hAnsi="Arial" w:cs="Arial"/>
        </w:rPr>
        <w:t>una potenza installata di 20,4 MWp, produrrà 42 GWh all’anno</w:t>
      </w:r>
      <w:r w:rsidR="00554029">
        <w:rPr>
          <w:rFonts w:ascii="Arial" w:hAnsi="Arial" w:cs="Arial"/>
        </w:rPr>
        <w:t xml:space="preserve"> (</w:t>
      </w:r>
      <w:r w:rsidRPr="00966258">
        <w:rPr>
          <w:rFonts w:ascii="Arial" w:hAnsi="Arial" w:cs="Arial"/>
        </w:rPr>
        <w:t>equivalente al fabbisogno annuale di oltre 12 mila famigli</w:t>
      </w:r>
      <w:r>
        <w:rPr>
          <w:rFonts w:ascii="Arial" w:hAnsi="Arial" w:cs="Arial"/>
        </w:rPr>
        <w:t>e</w:t>
      </w:r>
      <w:r w:rsidR="00554029">
        <w:rPr>
          <w:rFonts w:ascii="Arial" w:hAnsi="Arial" w:cs="Arial"/>
        </w:rPr>
        <w:t>)</w:t>
      </w:r>
      <w:r w:rsidRPr="009662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rientra fra le azioni previst</w:t>
      </w:r>
      <w:r w:rsidR="0055402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nel </w:t>
      </w:r>
      <w:r w:rsidR="0055402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iano industriale 2030 che </w:t>
      </w:r>
      <w:r w:rsidR="00554029">
        <w:rPr>
          <w:rFonts w:ascii="Arial" w:hAnsi="Arial" w:cs="Arial"/>
        </w:rPr>
        <w:t xml:space="preserve">porteranno la capacità solare ed eolica di Gruppo a 430 MW. </w:t>
      </w:r>
    </w:p>
    <w:p w14:paraId="3ED56748" w14:textId="77777777" w:rsidR="00966258" w:rsidRDefault="00966258" w:rsidP="00AA549A">
      <w:pPr>
        <w:pStyle w:val="NormaleWeb"/>
        <w:jc w:val="both"/>
        <w:rPr>
          <w:rFonts w:ascii="Arial" w:hAnsi="Arial" w:cs="Arial"/>
        </w:rPr>
      </w:pPr>
    </w:p>
    <w:p w14:paraId="30A55D89" w14:textId="77777777" w:rsidR="00966258" w:rsidRPr="00AA549A" w:rsidRDefault="00966258" w:rsidP="00AA549A">
      <w:pPr>
        <w:pStyle w:val="NormaleWeb"/>
        <w:jc w:val="both"/>
        <w:rPr>
          <w:rFonts w:ascii="Arial" w:hAnsi="Arial" w:cs="Arial"/>
        </w:rPr>
      </w:pPr>
    </w:p>
    <w:p w14:paraId="3860642B" w14:textId="77777777" w:rsidR="00572A1F" w:rsidRPr="00572A1F" w:rsidRDefault="00572A1F" w:rsidP="00572A1F">
      <w:pPr>
        <w:jc w:val="both"/>
        <w:rPr>
          <w:rFonts w:ascii="Arial" w:hAnsi="Arial" w:cs="Arial"/>
          <w:i/>
          <w:iCs/>
          <w:sz w:val="26"/>
          <w:szCs w:val="26"/>
        </w:rPr>
      </w:pPr>
    </w:p>
    <w:p w14:paraId="08B64E59" w14:textId="77777777" w:rsidR="00AF3AC9" w:rsidRPr="00830AEB" w:rsidRDefault="00AF3AC9" w:rsidP="004C454C">
      <w:pPr>
        <w:jc w:val="both"/>
        <w:rPr>
          <w:rFonts w:ascii="Arial" w:eastAsia="Arial" w:hAnsi="Arial" w:cs="Arial"/>
          <w:bCs/>
          <w:color w:val="242424"/>
        </w:rPr>
      </w:pPr>
    </w:p>
    <w:sectPr w:rsidR="00AF3AC9" w:rsidRPr="00830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11" w:right="1304" w:bottom="57" w:left="1588" w:header="709" w:footer="0" w:gutter="0"/>
      <w:pgNumType w:start="1"/>
      <w:cols w:space="720"/>
      <w:titlePg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D99A" w14:textId="77777777" w:rsidR="00EB66C9" w:rsidRDefault="00EB66C9">
      <w:r>
        <w:separator/>
      </w:r>
    </w:p>
  </w:endnote>
  <w:endnote w:type="continuationSeparator" w:id="0">
    <w:p w14:paraId="1FB58DDF" w14:textId="77777777" w:rsidR="00EB66C9" w:rsidRDefault="00EB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2A9E" w14:textId="77777777" w:rsidR="00A05C64" w:rsidRDefault="00A05C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C03" w14:textId="77777777" w:rsidR="00F923B8" w:rsidRDefault="00F923B8">
    <w:pPr>
      <w:widowControl w:val="0"/>
      <w:spacing w:line="276" w:lineRule="auto"/>
      <w:rPr>
        <w:color w:val="000000"/>
        <w:u w:val="single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289"/>
      <w:gridCol w:w="1837"/>
      <w:gridCol w:w="2210"/>
      <w:gridCol w:w="1893"/>
    </w:tblGrid>
    <w:tr w:rsidR="00F923B8" w:rsidRPr="004F2F66" w14:paraId="04CB0DC9" w14:textId="77777777">
      <w:trPr>
        <w:trHeight w:val="1141"/>
      </w:trPr>
      <w:tc>
        <w:tcPr>
          <w:tcW w:w="3289" w:type="dxa"/>
        </w:tcPr>
        <w:p w14:paraId="343F1DE0" w14:textId="77777777" w:rsidR="00F923B8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b/>
              <w:sz w:val="17"/>
              <w:szCs w:val="17"/>
            </w:rPr>
            <w:t>Media Relations</w:t>
          </w:r>
        </w:p>
        <w:p w14:paraId="7469EB98" w14:textId="77777777" w:rsidR="00F923B8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sz w:val="17"/>
              <w:szCs w:val="17"/>
            </w:rPr>
            <w:t>Roberto Bergandi</w:t>
          </w:r>
        </w:p>
        <w:p w14:paraId="1E802287" w14:textId="77777777" w:rsidR="00F923B8" w:rsidRPr="004F2F66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sz w:val="17"/>
              <w:szCs w:val="17"/>
            </w:rPr>
            <w:t>Tel. + 39 011 5549911</w:t>
          </w:r>
        </w:p>
        <w:p w14:paraId="34B955B5" w14:textId="77777777" w:rsidR="00F923B8" w:rsidRDefault="00F923B8">
          <w:pPr>
            <w:rPr>
              <w:rFonts w:ascii="Arial" w:eastAsia="Arial" w:hAnsi="Arial" w:cs="Arial"/>
              <w:sz w:val="17"/>
              <w:szCs w:val="17"/>
              <w:lang w:val="en-GB"/>
            </w:rPr>
          </w:pPr>
          <w:r>
            <w:rPr>
              <w:rFonts w:ascii="Arial" w:eastAsia="Arial" w:hAnsi="Arial" w:cs="Arial"/>
              <w:sz w:val="17"/>
              <w:szCs w:val="17"/>
              <w:lang w:val="en-GB"/>
            </w:rPr>
            <w:t>Cell. +39 335 632 7398</w:t>
          </w:r>
        </w:p>
        <w:p w14:paraId="4519D13A" w14:textId="77777777" w:rsidR="00F923B8" w:rsidRDefault="00F923B8">
          <w:pPr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  <w:r>
            <w:rPr>
              <w:rFonts w:ascii="Arial" w:eastAsia="Arial" w:hAnsi="Arial" w:cs="Arial"/>
              <w:sz w:val="17"/>
              <w:szCs w:val="17"/>
              <w:lang w:val="en-GB"/>
            </w:rPr>
            <w:t>roberto.bergandi@gruppoiren.it</w:t>
          </w:r>
        </w:p>
      </w:tc>
      <w:tc>
        <w:tcPr>
          <w:tcW w:w="1837" w:type="dxa"/>
        </w:tcPr>
        <w:p w14:paraId="0A7C7B0F" w14:textId="77777777" w:rsidR="00F923B8" w:rsidRDefault="00F923B8">
          <w:pPr>
            <w:snapToGrid w:val="0"/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</w:p>
        <w:p w14:paraId="6489B1E2" w14:textId="77777777" w:rsidR="00F923B8" w:rsidRDefault="00F923B8">
          <w:pPr>
            <w:rPr>
              <w:rFonts w:ascii="Arial" w:eastAsia="Arial" w:hAnsi="Arial" w:cs="Arial"/>
              <w:sz w:val="17"/>
              <w:szCs w:val="17"/>
              <w:lang w:val="en-GB"/>
            </w:rPr>
          </w:pPr>
        </w:p>
      </w:tc>
      <w:tc>
        <w:tcPr>
          <w:tcW w:w="2210" w:type="dxa"/>
        </w:tcPr>
        <w:p w14:paraId="117A173A" w14:textId="77777777" w:rsidR="00F923B8" w:rsidRDefault="00F923B8">
          <w:pPr>
            <w:snapToGrid w:val="0"/>
            <w:ind w:right="-30"/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</w:p>
      </w:tc>
      <w:tc>
        <w:tcPr>
          <w:tcW w:w="1893" w:type="dxa"/>
        </w:tcPr>
        <w:p w14:paraId="13D9C3AC" w14:textId="77777777" w:rsidR="00F923B8" w:rsidRDefault="00F923B8">
          <w:pPr>
            <w:snapToGrid w:val="0"/>
            <w:ind w:right="-30"/>
            <w:rPr>
              <w:rFonts w:ascii="Arial" w:eastAsia="Arial" w:hAnsi="Arial" w:cs="Arial"/>
              <w:sz w:val="17"/>
              <w:szCs w:val="17"/>
              <w:lang w:val="en-GB"/>
            </w:rPr>
          </w:pPr>
        </w:p>
        <w:p w14:paraId="2434486C" w14:textId="77777777" w:rsidR="00F923B8" w:rsidRDefault="00F923B8">
          <w:pPr>
            <w:ind w:right="-30"/>
            <w:rPr>
              <w:rFonts w:ascii="Arial" w:eastAsia="Arial" w:hAnsi="Arial" w:cs="Arial"/>
              <w:sz w:val="17"/>
              <w:szCs w:val="17"/>
              <w:lang w:val="en-GB"/>
            </w:rPr>
          </w:pPr>
        </w:p>
      </w:tc>
    </w:tr>
  </w:tbl>
  <w:p w14:paraId="7CDC947C" w14:textId="77777777" w:rsidR="00F923B8" w:rsidRDefault="00F923B8">
    <w:pPr>
      <w:tabs>
        <w:tab w:val="center" w:pos="4819"/>
        <w:tab w:val="right" w:pos="9638"/>
      </w:tabs>
      <w:rPr>
        <w:color w:val="00000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1297" w14:textId="77777777" w:rsidR="00F923B8" w:rsidRDefault="00F923B8">
    <w:pPr>
      <w:widowControl w:val="0"/>
      <w:spacing w:line="276" w:lineRule="auto"/>
      <w:rPr>
        <w:color w:val="000000"/>
        <w:u w:val="single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289"/>
      <w:gridCol w:w="1837"/>
      <w:gridCol w:w="600"/>
      <w:gridCol w:w="3503"/>
    </w:tblGrid>
    <w:tr w:rsidR="00F923B8" w:rsidRPr="004F2F66" w14:paraId="216B6AEF" w14:textId="77777777">
      <w:trPr>
        <w:trHeight w:val="1141"/>
      </w:trPr>
      <w:tc>
        <w:tcPr>
          <w:tcW w:w="3289" w:type="dxa"/>
        </w:tcPr>
        <w:p w14:paraId="71DA1A7F" w14:textId="77777777" w:rsidR="00F923B8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b/>
              <w:sz w:val="17"/>
              <w:szCs w:val="17"/>
            </w:rPr>
            <w:t>Media Relations</w:t>
          </w:r>
        </w:p>
        <w:p w14:paraId="57376CB3" w14:textId="77777777" w:rsidR="00F923B8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sz w:val="17"/>
              <w:szCs w:val="17"/>
            </w:rPr>
            <w:t>Roberto Bergandi</w:t>
          </w:r>
        </w:p>
        <w:p w14:paraId="045204E5" w14:textId="77777777" w:rsidR="00F923B8" w:rsidRPr="004F2F66" w:rsidRDefault="00F923B8">
          <w:pPr>
            <w:rPr>
              <w:rFonts w:ascii="Arial" w:eastAsia="Arial" w:hAnsi="Arial" w:cs="Arial"/>
              <w:sz w:val="17"/>
              <w:szCs w:val="17"/>
            </w:rPr>
          </w:pPr>
          <w:r>
            <w:rPr>
              <w:rFonts w:ascii="Arial" w:eastAsia="Arial" w:hAnsi="Arial" w:cs="Arial"/>
              <w:sz w:val="17"/>
              <w:szCs w:val="17"/>
            </w:rPr>
            <w:t>Tel. + 39 011 5549911</w:t>
          </w:r>
        </w:p>
        <w:p w14:paraId="59926DF3" w14:textId="77777777" w:rsidR="00F923B8" w:rsidRDefault="00F923B8">
          <w:pPr>
            <w:rPr>
              <w:rFonts w:ascii="Arial" w:eastAsia="Arial" w:hAnsi="Arial" w:cs="Arial"/>
              <w:sz w:val="17"/>
              <w:szCs w:val="17"/>
              <w:lang w:val="en-GB"/>
            </w:rPr>
          </w:pPr>
          <w:r>
            <w:rPr>
              <w:rFonts w:ascii="Arial" w:eastAsia="Arial" w:hAnsi="Arial" w:cs="Arial"/>
              <w:sz w:val="17"/>
              <w:szCs w:val="17"/>
              <w:lang w:val="en-GB"/>
            </w:rPr>
            <w:t>Cell. +39 335 632 7398</w:t>
          </w:r>
        </w:p>
        <w:p w14:paraId="6190FC49" w14:textId="77777777" w:rsidR="00F923B8" w:rsidRDefault="00F923B8">
          <w:pPr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  <w:r>
            <w:rPr>
              <w:rFonts w:ascii="Arial" w:eastAsia="Arial" w:hAnsi="Arial" w:cs="Arial"/>
              <w:sz w:val="17"/>
              <w:szCs w:val="17"/>
              <w:lang w:val="en-GB"/>
            </w:rPr>
            <w:t>roberto.bergandi@gruppoiren.it</w:t>
          </w:r>
        </w:p>
      </w:tc>
      <w:tc>
        <w:tcPr>
          <w:tcW w:w="1837" w:type="dxa"/>
        </w:tcPr>
        <w:p w14:paraId="122B63C6" w14:textId="77777777" w:rsidR="00F923B8" w:rsidRDefault="00F923B8">
          <w:pPr>
            <w:snapToGrid w:val="0"/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</w:p>
        <w:p w14:paraId="259F61F2" w14:textId="77777777" w:rsidR="00F923B8" w:rsidRDefault="00F923B8">
          <w:pPr>
            <w:rPr>
              <w:rFonts w:ascii="Arial" w:eastAsia="Arial" w:hAnsi="Arial" w:cs="Arial"/>
              <w:sz w:val="17"/>
              <w:szCs w:val="17"/>
              <w:lang w:val="en-GB"/>
            </w:rPr>
          </w:pPr>
        </w:p>
      </w:tc>
      <w:tc>
        <w:tcPr>
          <w:tcW w:w="600" w:type="dxa"/>
        </w:tcPr>
        <w:p w14:paraId="6E7D5189" w14:textId="77777777" w:rsidR="00F923B8" w:rsidRDefault="00F923B8">
          <w:pPr>
            <w:snapToGrid w:val="0"/>
            <w:ind w:right="-30"/>
            <w:rPr>
              <w:rFonts w:ascii="Arial" w:eastAsia="Arial" w:hAnsi="Arial" w:cs="Arial"/>
              <w:b/>
              <w:sz w:val="17"/>
              <w:szCs w:val="17"/>
              <w:lang w:val="en-GB"/>
            </w:rPr>
          </w:pPr>
        </w:p>
      </w:tc>
      <w:tc>
        <w:tcPr>
          <w:tcW w:w="3503" w:type="dxa"/>
        </w:tcPr>
        <w:p w14:paraId="58ADDFB1" w14:textId="77777777" w:rsidR="00F923B8" w:rsidRDefault="00F923B8" w:rsidP="007028E9">
          <w:pPr>
            <w:snapToGrid w:val="0"/>
            <w:ind w:right="-30"/>
            <w:rPr>
              <w:rFonts w:ascii="Arial" w:eastAsia="Arial" w:hAnsi="Arial" w:cs="Arial"/>
              <w:sz w:val="17"/>
              <w:szCs w:val="17"/>
              <w:lang w:val="en-GB"/>
            </w:rPr>
          </w:pPr>
        </w:p>
      </w:tc>
    </w:tr>
  </w:tbl>
  <w:p w14:paraId="30F2204D" w14:textId="77777777" w:rsidR="00F923B8" w:rsidRDefault="00F923B8">
    <w:pPr>
      <w:tabs>
        <w:tab w:val="center" w:pos="4819"/>
        <w:tab w:val="right" w:pos="9638"/>
      </w:tabs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9CEC" w14:textId="77777777" w:rsidR="00EB66C9" w:rsidRDefault="00EB66C9">
      <w:r>
        <w:separator/>
      </w:r>
    </w:p>
  </w:footnote>
  <w:footnote w:type="continuationSeparator" w:id="0">
    <w:p w14:paraId="652E14E0" w14:textId="77777777" w:rsidR="00EB66C9" w:rsidRDefault="00EB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546F" w14:textId="77777777" w:rsidR="00A05C64" w:rsidRDefault="00A05C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DC9E" w14:textId="430E20FF" w:rsidR="00F923B8" w:rsidRDefault="00F923B8">
    <w:pPr>
      <w:tabs>
        <w:tab w:val="center" w:pos="4819"/>
        <w:tab w:val="right" w:pos="9014"/>
        <w:tab w:val="right" w:pos="9638"/>
      </w:tabs>
    </w:pPr>
    <w:r>
      <w:rPr>
        <w:color w:val="000000"/>
      </w:rPr>
      <w:tab/>
    </w:r>
    <w:r>
      <w:rPr>
        <w:color w:val="000000"/>
      </w:rPr>
      <w:tab/>
    </w:r>
    <w:r w:rsidR="00572A1F">
      <w:rPr>
        <w:noProof/>
      </w:rPr>
      <w:drawing>
        <wp:anchor distT="0" distB="0" distL="114935" distR="114935" simplePos="0" relativeHeight="251657216" behindDoc="0" locked="0" layoutInCell="1" allowOverlap="1" wp14:anchorId="25BB3977" wp14:editId="318E8196">
          <wp:simplePos x="0" y="0"/>
          <wp:positionH relativeFrom="margin">
            <wp:posOffset>-105410</wp:posOffset>
          </wp:positionH>
          <wp:positionV relativeFrom="margin">
            <wp:posOffset>-955675</wp:posOffset>
          </wp:positionV>
          <wp:extent cx="1414145" cy="91884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188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799E" w14:textId="048EBECC" w:rsidR="00F923B8" w:rsidRDefault="00F923B8">
    <w:pPr>
      <w:tabs>
        <w:tab w:val="center" w:pos="4819"/>
        <w:tab w:val="right" w:pos="9014"/>
        <w:tab w:val="right" w:pos="9638"/>
      </w:tabs>
    </w:pPr>
    <w:r>
      <w:rPr>
        <w:color w:val="000000"/>
      </w:rPr>
      <w:tab/>
    </w:r>
    <w:r>
      <w:rPr>
        <w:color w:val="000000"/>
      </w:rPr>
      <w:tab/>
    </w:r>
    <w:r w:rsidR="00572A1F">
      <w:rPr>
        <w:noProof/>
      </w:rPr>
      <w:drawing>
        <wp:anchor distT="0" distB="0" distL="114935" distR="114935" simplePos="0" relativeHeight="251658240" behindDoc="1" locked="0" layoutInCell="1" allowOverlap="1" wp14:anchorId="1A985B9B" wp14:editId="781CD11A">
          <wp:simplePos x="0" y="0"/>
          <wp:positionH relativeFrom="margin">
            <wp:posOffset>-105410</wp:posOffset>
          </wp:positionH>
          <wp:positionV relativeFrom="margin">
            <wp:posOffset>-955675</wp:posOffset>
          </wp:positionV>
          <wp:extent cx="1414145" cy="91884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18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2424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2424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2424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22611237"/>
    <w:multiLevelType w:val="multilevel"/>
    <w:tmpl w:val="DFA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45689"/>
    <w:multiLevelType w:val="multilevel"/>
    <w:tmpl w:val="079A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B7A73"/>
    <w:multiLevelType w:val="hybridMultilevel"/>
    <w:tmpl w:val="DA963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D18B7"/>
    <w:multiLevelType w:val="hybridMultilevel"/>
    <w:tmpl w:val="6E263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9360">
    <w:abstractNumId w:val="0"/>
  </w:num>
  <w:num w:numId="2" w16cid:durableId="775369851">
    <w:abstractNumId w:val="1"/>
  </w:num>
  <w:num w:numId="3" w16cid:durableId="49234239">
    <w:abstractNumId w:val="2"/>
  </w:num>
  <w:num w:numId="4" w16cid:durableId="1446273170">
    <w:abstractNumId w:val="3"/>
  </w:num>
  <w:num w:numId="5" w16cid:durableId="1870996123">
    <w:abstractNumId w:val="4"/>
  </w:num>
  <w:num w:numId="6" w16cid:durableId="1545948417">
    <w:abstractNumId w:val="5"/>
  </w:num>
  <w:num w:numId="7" w16cid:durableId="1208444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64"/>
    <w:rsid w:val="00023EC5"/>
    <w:rsid w:val="000609BD"/>
    <w:rsid w:val="0006269C"/>
    <w:rsid w:val="000911F5"/>
    <w:rsid w:val="000A473E"/>
    <w:rsid w:val="000C766C"/>
    <w:rsid w:val="000E525C"/>
    <w:rsid w:val="00142360"/>
    <w:rsid w:val="00160CEB"/>
    <w:rsid w:val="00163817"/>
    <w:rsid w:val="00176DF4"/>
    <w:rsid w:val="001823A0"/>
    <w:rsid w:val="00267A74"/>
    <w:rsid w:val="002B73F0"/>
    <w:rsid w:val="002B7B6E"/>
    <w:rsid w:val="002E6354"/>
    <w:rsid w:val="003162A9"/>
    <w:rsid w:val="00380F1D"/>
    <w:rsid w:val="0039307B"/>
    <w:rsid w:val="003B42E3"/>
    <w:rsid w:val="003C0BE9"/>
    <w:rsid w:val="00467135"/>
    <w:rsid w:val="004A7178"/>
    <w:rsid w:val="004B2E31"/>
    <w:rsid w:val="004C454C"/>
    <w:rsid w:val="004D4FEF"/>
    <w:rsid w:val="004F03A2"/>
    <w:rsid w:val="004F2F66"/>
    <w:rsid w:val="00516586"/>
    <w:rsid w:val="00517D05"/>
    <w:rsid w:val="005218CB"/>
    <w:rsid w:val="0052636B"/>
    <w:rsid w:val="00554029"/>
    <w:rsid w:val="00566373"/>
    <w:rsid w:val="00572A1F"/>
    <w:rsid w:val="005C134B"/>
    <w:rsid w:val="005D2811"/>
    <w:rsid w:val="005D7DB1"/>
    <w:rsid w:val="005E0F86"/>
    <w:rsid w:val="006204E2"/>
    <w:rsid w:val="0063436A"/>
    <w:rsid w:val="00685F07"/>
    <w:rsid w:val="00687F51"/>
    <w:rsid w:val="006A6E17"/>
    <w:rsid w:val="006D4082"/>
    <w:rsid w:val="007028E9"/>
    <w:rsid w:val="00722D97"/>
    <w:rsid w:val="00742B22"/>
    <w:rsid w:val="007D1117"/>
    <w:rsid w:val="007F5E57"/>
    <w:rsid w:val="008028C2"/>
    <w:rsid w:val="008158CF"/>
    <w:rsid w:val="00827FA2"/>
    <w:rsid w:val="00830AEB"/>
    <w:rsid w:val="00847ABD"/>
    <w:rsid w:val="0087781D"/>
    <w:rsid w:val="008C1718"/>
    <w:rsid w:val="008F377B"/>
    <w:rsid w:val="0090322F"/>
    <w:rsid w:val="00915AD7"/>
    <w:rsid w:val="009216BE"/>
    <w:rsid w:val="00950ADD"/>
    <w:rsid w:val="00966258"/>
    <w:rsid w:val="00966CEB"/>
    <w:rsid w:val="00977737"/>
    <w:rsid w:val="0098328B"/>
    <w:rsid w:val="0099142A"/>
    <w:rsid w:val="009B2D77"/>
    <w:rsid w:val="00A05C64"/>
    <w:rsid w:val="00A07A41"/>
    <w:rsid w:val="00A27477"/>
    <w:rsid w:val="00A4124C"/>
    <w:rsid w:val="00AA549A"/>
    <w:rsid w:val="00AB3A33"/>
    <w:rsid w:val="00AC5E60"/>
    <w:rsid w:val="00AD79AD"/>
    <w:rsid w:val="00AF3AC9"/>
    <w:rsid w:val="00B070AE"/>
    <w:rsid w:val="00B3403E"/>
    <w:rsid w:val="00B424A5"/>
    <w:rsid w:val="00B427D7"/>
    <w:rsid w:val="00BA356B"/>
    <w:rsid w:val="00C12340"/>
    <w:rsid w:val="00C176C7"/>
    <w:rsid w:val="00C17EE2"/>
    <w:rsid w:val="00C367B2"/>
    <w:rsid w:val="00C44485"/>
    <w:rsid w:val="00C542C3"/>
    <w:rsid w:val="00C774F6"/>
    <w:rsid w:val="00CC6B65"/>
    <w:rsid w:val="00CD2424"/>
    <w:rsid w:val="00D015A9"/>
    <w:rsid w:val="00D10A59"/>
    <w:rsid w:val="00D238F1"/>
    <w:rsid w:val="00D25DC5"/>
    <w:rsid w:val="00D5237F"/>
    <w:rsid w:val="00D975FF"/>
    <w:rsid w:val="00DA2D25"/>
    <w:rsid w:val="00DB63FD"/>
    <w:rsid w:val="00DC2597"/>
    <w:rsid w:val="00DC6686"/>
    <w:rsid w:val="00DD3216"/>
    <w:rsid w:val="00DE5454"/>
    <w:rsid w:val="00E26E3F"/>
    <w:rsid w:val="00E35117"/>
    <w:rsid w:val="00E52D8E"/>
    <w:rsid w:val="00E635DC"/>
    <w:rsid w:val="00EB66C9"/>
    <w:rsid w:val="00F15D62"/>
    <w:rsid w:val="00F236B4"/>
    <w:rsid w:val="00F25DF0"/>
    <w:rsid w:val="00F43F51"/>
    <w:rsid w:val="00F72DCC"/>
    <w:rsid w:val="00F81E07"/>
    <w:rsid w:val="00F923B8"/>
    <w:rsid w:val="00F968E4"/>
    <w:rsid w:val="00FA32F8"/>
    <w:rsid w:val="00FD52EB"/>
    <w:rsid w:val="00FD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AB5D"/>
  <w15:chartTrackingRefBased/>
  <w15:docId w15:val="{010560AB-B262-464E-A254-302FFB9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2"/>
      </w:numP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2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testo"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2424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Titolo20">
    <w:name w:val="Titolo2"/>
    <w:basedOn w:val="Normale"/>
    <w:next w:val="Corpotesto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m5676446926890386133msolistparagraph">
    <w:name w:val="m_5676446926890386133msolistparagraph"/>
    <w:basedOn w:val="Normale"/>
    <w:pPr>
      <w:spacing w:after="280"/>
    </w:pPr>
  </w:style>
  <w:style w:type="paragraph" w:customStyle="1" w:styleId="xmsonormal">
    <w:name w:val="x_msonormal"/>
    <w:basedOn w:val="Normale"/>
    <w:pPr>
      <w:spacing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essunaspaziatura">
    <w:name w:val="No Spacing"/>
    <w:basedOn w:val="Normale"/>
    <w:uiPriority w:val="1"/>
    <w:qFormat/>
    <w:rsid w:val="000E525C"/>
    <w:pPr>
      <w:suppressAutoHyphens w:val="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176C7"/>
    <w:rPr>
      <w:kern w:val="1"/>
      <w:sz w:val="24"/>
      <w:szCs w:val="24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35117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E35117"/>
    <w:rPr>
      <w:rFonts w:ascii="Courier New" w:hAnsi="Courier New" w:cs="Courier New"/>
      <w:kern w:val="1"/>
      <w:lang w:eastAsia="zh-CN"/>
    </w:rPr>
  </w:style>
  <w:style w:type="character" w:styleId="Menzionenonrisolta">
    <w:name w:val="Unresolved Mention"/>
    <w:uiPriority w:val="99"/>
    <w:semiHidden/>
    <w:unhideWhenUsed/>
    <w:rsid w:val="00AF3AC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72A1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A549A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AA549A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966CEB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966CEB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966CEB"/>
    <w:rPr>
      <w:kern w:val="1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6CEB"/>
    <w:rPr>
      <w:b/>
      <w:bCs/>
    </w:rPr>
  </w:style>
  <w:style w:type="character" w:customStyle="1" w:styleId="SoggettocommentoCarattere">
    <w:name w:val="Soggetto commento Carattere"/>
    <w:basedOn w:val="TestocommentoCarattere1"/>
    <w:link w:val="Soggettocommento"/>
    <w:uiPriority w:val="99"/>
    <w:semiHidden/>
    <w:rsid w:val="00966CEB"/>
    <w:rPr>
      <w:b/>
      <w:bCs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 S.p.A.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Corgiat Mecio Gzady Miriam</dc:creator>
  <cp:keywords/>
  <dc:description/>
  <cp:lastModifiedBy>Bergandi Roberto</cp:lastModifiedBy>
  <cp:revision>2</cp:revision>
  <cp:lastPrinted>2025-10-29T10:29:00Z</cp:lastPrinted>
  <dcterms:created xsi:type="dcterms:W3CDTF">2025-12-09T08:04:00Z</dcterms:created>
  <dcterms:modified xsi:type="dcterms:W3CDTF">2025-12-09T08:04:00Z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